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B603" w14:textId="5294D43B" w:rsidR="007E003E" w:rsidRPr="001A1635" w:rsidRDefault="008E691E" w:rsidP="00AA5BEF">
      <w:pPr>
        <w:outlineLvl w:val="0"/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F81946" wp14:editId="010AED38">
                                  <wp:extent cx="7018020" cy="3319145"/>
                                  <wp:effectExtent l="0" t="0" r="0" b="8255"/>
                                  <wp:docPr id="4" name="Picture 4" descr="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5F1D94" w:rsidRDefault="005F1D94" w:rsidP="008E691E">
                      <w:pPr>
                        <w:ind w:left="-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F81946" wp14:editId="010AED38">
                            <wp:extent cx="7018020" cy="3319145"/>
                            <wp:effectExtent l="0" t="0" r="0" b="8255"/>
                            <wp:docPr id="4" name="Picture 4" descr="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16A">
        <w:rPr>
          <w:rFonts w:ascii="PFDinDisplayPro-Medium" w:hAnsi="PFDinDisplayPro-Medium"/>
          <w:sz w:val="36"/>
          <w:szCs w:val="36"/>
        </w:rPr>
        <w:t>Lost Relics</w:t>
      </w:r>
      <w:r w:rsidR="005C069B">
        <w:rPr>
          <w:rFonts w:ascii="PFDinDisplayPro-Medium" w:hAnsi="PFDinDisplayPro-Medium"/>
          <w:sz w:val="36"/>
          <w:szCs w:val="36"/>
        </w:rPr>
        <w:t>™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76DFC60E" w14:textId="77777777" w:rsidR="001433BF" w:rsidRPr="000970BB" w:rsidRDefault="003F3673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1</w:t>
      </w:r>
    </w:p>
    <w:p w14:paraId="3A998D1F" w14:textId="768265B1" w:rsidR="001433BF" w:rsidRDefault="009524C3" w:rsidP="003E12FF">
      <w:pPr>
        <w:pStyle w:val="ListParagraph"/>
        <w:spacing w:line="276" w:lineRule="auto"/>
        <w:ind w:left="-284" w:firstLine="284"/>
        <w:rPr>
          <w:rFonts w:ascii="PFDinDisplayPro-Medium" w:hAnsi="PFDinDisplayPro-Medium"/>
        </w:rPr>
      </w:pPr>
      <w:r w:rsidRPr="003E12FF">
        <w:rPr>
          <w:rFonts w:ascii="PFDinDisplayPro-Medium" w:hAnsi="PFDinDisplayPro-Medium"/>
        </w:rPr>
        <w:t>Lost in time but not for long</w:t>
      </w:r>
      <w:r w:rsidR="0060209F">
        <w:rPr>
          <w:rFonts w:ascii="PFDinDisplayPro-Medium" w:hAnsi="PFDinDisplayPro-Medium"/>
        </w:rPr>
        <w:t xml:space="preserve">: </w:t>
      </w:r>
      <w:r w:rsidR="0076033C" w:rsidRPr="003E12FF">
        <w:rPr>
          <w:rFonts w:ascii="PFDinDisplayPro-Medium" w:hAnsi="PFDinDisplayPro-Medium"/>
        </w:rPr>
        <w:t>introducing Lost Relics™</w:t>
      </w:r>
    </w:p>
    <w:p w14:paraId="54C61091" w14:textId="77777777" w:rsidR="000A1923" w:rsidRPr="003E12FF" w:rsidRDefault="000A1923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</w:p>
    <w:p w14:paraId="7EC3B48C" w14:textId="77777777" w:rsidR="003E12FF" w:rsidRDefault="00952DE9" w:rsidP="003E12F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2</w:t>
      </w:r>
    </w:p>
    <w:p w14:paraId="1132CF90" w14:textId="526BE885" w:rsidR="007F3D05" w:rsidRDefault="00BE5B28" w:rsidP="000B66E1">
      <w:pPr>
        <w:pStyle w:val="ListParagraph"/>
        <w:spacing w:line="276" w:lineRule="auto"/>
        <w:ind w:left="0"/>
        <w:rPr>
          <w:rFonts w:ascii="PFDinDisplayPro-Medium" w:hAnsi="PFDinDisplayPro-Medium"/>
        </w:rPr>
      </w:pPr>
      <w:r>
        <w:rPr>
          <w:rFonts w:ascii="PFDinDisplayPro-Medium" w:hAnsi="PFDinDisplayPro-Medium"/>
        </w:rPr>
        <w:t>Gold Relics, Ancient Jewelry and… free spins</w:t>
      </w:r>
      <w:r w:rsidR="0060209F">
        <w:rPr>
          <w:rFonts w:ascii="PFDinDisplayPro-Medium" w:hAnsi="PFDinDisplayPro-Medium"/>
        </w:rPr>
        <w:t xml:space="preserve">? There’s a lot to discover in </w:t>
      </w:r>
      <w:proofErr w:type="spellStart"/>
      <w:r w:rsidR="0060209F">
        <w:rPr>
          <w:rFonts w:ascii="PFDinDisplayPro-Medium" w:hAnsi="PFDinDisplayPro-Medium"/>
        </w:rPr>
        <w:t>NetEnt’s</w:t>
      </w:r>
      <w:proofErr w:type="spellEnd"/>
      <w:r w:rsidR="0060209F">
        <w:rPr>
          <w:rFonts w:ascii="PFDinDisplayPro-Medium" w:hAnsi="PFDinDisplayPro-Medium"/>
        </w:rPr>
        <w:t xml:space="preserve"> latest offering Lost Relics</w:t>
      </w:r>
      <w:r w:rsidR="003E12FF" w:rsidRPr="003E12FF">
        <w:rPr>
          <w:rFonts w:ascii="PFDinDisplayPro-Medium" w:hAnsi="PFDinDisplayPro-Medium"/>
        </w:rPr>
        <w:t>™</w:t>
      </w:r>
    </w:p>
    <w:p w14:paraId="54119592" w14:textId="77777777" w:rsidR="000A1923" w:rsidRPr="003E12FF" w:rsidRDefault="000A1923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</w:p>
    <w:p w14:paraId="48E86ACD" w14:textId="77777777" w:rsidR="001433BF" w:rsidRPr="000970BB" w:rsidRDefault="00952DE9" w:rsidP="003E12F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3</w:t>
      </w:r>
    </w:p>
    <w:p w14:paraId="769BB9BD" w14:textId="00895107" w:rsidR="000970BB" w:rsidRDefault="001120A9" w:rsidP="003E12FF">
      <w:pPr>
        <w:pStyle w:val="ListParagraph"/>
        <w:spacing w:line="276" w:lineRule="auto"/>
        <w:ind w:left="-284" w:firstLine="284"/>
        <w:rPr>
          <w:rFonts w:ascii="PFDinDisplayPro-Medium" w:hAnsi="PFDinDisplayPro-Medium"/>
        </w:rPr>
      </w:pPr>
      <w:r>
        <w:rPr>
          <w:rFonts w:ascii="PFDinDisplayPro-Medium" w:hAnsi="PFDinDisplayPro-Medium"/>
        </w:rPr>
        <w:t>There</w:t>
      </w:r>
      <w:r w:rsidR="006416C8">
        <w:rPr>
          <w:rFonts w:ascii="PFDinDisplayPro-Medium" w:hAnsi="PFDinDisplayPro-Medium"/>
        </w:rPr>
        <w:t>’s no turning back until you find what you seek</w:t>
      </w:r>
    </w:p>
    <w:p w14:paraId="2EF6230E" w14:textId="77777777" w:rsidR="00E26B14" w:rsidRPr="003E12FF" w:rsidRDefault="00E26B14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</w:p>
    <w:p w14:paraId="3FEF75B9" w14:textId="77777777" w:rsidR="001433BF" w:rsidRPr="000970BB" w:rsidRDefault="00952DE9" w:rsidP="003E12F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4</w:t>
      </w:r>
    </w:p>
    <w:p w14:paraId="1ABBD06D" w14:textId="7BB58047" w:rsidR="003E12FF" w:rsidRPr="003E12FF" w:rsidRDefault="006416C8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  <w:r>
        <w:rPr>
          <w:rFonts w:ascii="PFDinDisplayPro-Medium" w:hAnsi="PFDinDisplayPro-Medium"/>
        </w:rPr>
        <w:t xml:space="preserve">History meets slots in </w:t>
      </w:r>
      <w:proofErr w:type="spellStart"/>
      <w:r>
        <w:rPr>
          <w:rFonts w:ascii="PFDinDisplayPro-Medium" w:hAnsi="PFDinDisplayPro-Medium"/>
        </w:rPr>
        <w:t>NetEnt’s</w:t>
      </w:r>
      <w:proofErr w:type="spellEnd"/>
      <w:r>
        <w:rPr>
          <w:rFonts w:ascii="PFDinDisplayPro-Medium" w:hAnsi="PFDinDisplayPro-Medium"/>
        </w:rPr>
        <w:t xml:space="preserve"> latest game</w:t>
      </w:r>
      <w:r w:rsidR="000B66E1">
        <w:rPr>
          <w:rFonts w:ascii="PFDinDisplayPro-Medium" w:hAnsi="PFDinDisplayPro-Medium"/>
        </w:rPr>
        <w:t xml:space="preserve"> of the ages: Lost Relics</w:t>
      </w:r>
      <w:r w:rsidR="003E12FF" w:rsidRPr="003E12FF">
        <w:rPr>
          <w:rFonts w:ascii="PFDinDisplayPro-Medium" w:hAnsi="PFDinDisplayPro-Medium"/>
        </w:rPr>
        <w:t>™</w:t>
      </w:r>
    </w:p>
    <w:p w14:paraId="1F3CDD2A" w14:textId="77777777" w:rsidR="000970BB" w:rsidRPr="000970BB" w:rsidRDefault="000970BB" w:rsidP="003E12FF">
      <w:pPr>
        <w:rPr>
          <w:rFonts w:asciiTheme="majorHAnsi" w:hAnsiTheme="majorHAnsi" w:cstheme="majorHAnsi"/>
          <w:sz w:val="20"/>
          <w:szCs w:val="20"/>
          <w:lang w:val="en-GB" w:eastAsia="en-GB"/>
        </w:rPr>
      </w:pPr>
    </w:p>
    <w:p w14:paraId="53DC168F" w14:textId="77777777" w:rsidR="001433BF" w:rsidRPr="000970BB" w:rsidRDefault="00952DE9" w:rsidP="003E12F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5</w:t>
      </w:r>
    </w:p>
    <w:p w14:paraId="3237B566" w14:textId="16FD3F04" w:rsidR="003E12FF" w:rsidRPr="003E12FF" w:rsidRDefault="000B66E1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  <w:r>
        <w:rPr>
          <w:rFonts w:ascii="PFDinDisplayPro-Medium" w:hAnsi="PFDinDisplayPro-Medium"/>
        </w:rPr>
        <w:t>Time to head out for an archaeological adventure!</w:t>
      </w:r>
    </w:p>
    <w:p w14:paraId="45F200CE" w14:textId="77777777" w:rsidR="000970BB" w:rsidRPr="000970BB" w:rsidRDefault="000970BB" w:rsidP="003E12FF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1259EFD5" w14:textId="77777777" w:rsidR="001433BF" w:rsidRPr="000970BB" w:rsidRDefault="00952DE9" w:rsidP="003E12F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6</w:t>
      </w:r>
    </w:p>
    <w:p w14:paraId="1E36CEB1" w14:textId="10ED6F9C" w:rsidR="003E12FF" w:rsidRPr="003E12FF" w:rsidRDefault="000B66E1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  <w:r>
        <w:rPr>
          <w:rFonts w:ascii="PFDinDisplayPro-Medium" w:hAnsi="PFDinDisplayPro-Medium"/>
        </w:rPr>
        <w:t>Who knew the ancients loved free spins as much as we do!</w:t>
      </w:r>
    </w:p>
    <w:p w14:paraId="0B175A51" w14:textId="25926058" w:rsidR="000970BB" w:rsidRPr="000970BB" w:rsidRDefault="000970BB" w:rsidP="003E12FF">
      <w:pPr>
        <w:rPr>
          <w:rFonts w:asciiTheme="majorHAnsi" w:hAnsiTheme="majorHAnsi" w:cstheme="majorHAnsi"/>
          <w:color w:val="000000"/>
          <w:sz w:val="20"/>
          <w:szCs w:val="20"/>
          <w:lang w:val="en-GB" w:eastAsia="en-GB"/>
        </w:rPr>
      </w:pPr>
    </w:p>
    <w:p w14:paraId="2F515554" w14:textId="261C0013" w:rsidR="005C069B" w:rsidRDefault="0013180F" w:rsidP="003E12FF">
      <w:pPr>
        <w:pStyle w:val="ListParagraph"/>
        <w:spacing w:line="276" w:lineRule="auto"/>
        <w:ind w:left="-284"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="PFDinDisplayPro-Bold" w:hAnsi="PFDinDisplayPro-Bold"/>
          <w:color w:val="9BBB59" w:themeColor="accent3"/>
          <w:sz w:val="20"/>
          <w:szCs w:val="20"/>
        </w:rPr>
        <w:t>7</w:t>
      </w:r>
    </w:p>
    <w:p w14:paraId="37A41E77" w14:textId="10031A71" w:rsidR="003E12FF" w:rsidRPr="003E12FF" w:rsidRDefault="004A6A50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  <w:r>
        <w:rPr>
          <w:rFonts w:ascii="PFDinDisplayPro-Medium" w:hAnsi="PFDinDisplayPro-Medium"/>
        </w:rPr>
        <w:t>Your destiny lies in the sands of time</w:t>
      </w:r>
    </w:p>
    <w:p w14:paraId="06F41D04" w14:textId="77777777" w:rsidR="000970BB" w:rsidRPr="000970BB" w:rsidRDefault="000970BB" w:rsidP="003E12FF">
      <w:pPr>
        <w:rPr>
          <w:rFonts w:asciiTheme="majorHAnsi" w:hAnsiTheme="majorHAnsi" w:cstheme="majorHAnsi"/>
          <w:sz w:val="20"/>
          <w:szCs w:val="20"/>
        </w:rPr>
      </w:pPr>
    </w:p>
    <w:p w14:paraId="3B5DD1C1" w14:textId="77777777" w:rsidR="000970BB" w:rsidRPr="000970BB" w:rsidRDefault="000970BB" w:rsidP="000970BB">
      <w:pPr>
        <w:rPr>
          <w:rFonts w:asciiTheme="majorHAnsi" w:hAnsiTheme="majorHAnsi" w:cstheme="majorHAnsi"/>
          <w:color w:val="9BBB59" w:themeColor="accent3"/>
          <w:sz w:val="20"/>
          <w:szCs w:val="20"/>
        </w:rPr>
      </w:pPr>
    </w:p>
    <w:p w14:paraId="764095D9" w14:textId="5714D91E" w:rsidR="000970BB" w:rsidRPr="003D6003" w:rsidRDefault="000970BB" w:rsidP="003D6003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</w:p>
    <w:sectPr w:rsidR="000970BB" w:rsidRPr="003D6003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ndara"/>
    <w:charset w:val="00"/>
    <w:family w:val="auto"/>
    <w:pitch w:val="variable"/>
    <w:sig w:usb0="A00002BF" w:usb1="5000E0FB" w:usb2="00000000" w:usb3="00000000" w:csb0="0000019F" w:csb1="00000000"/>
  </w:font>
  <w:font w:name="PFDinDisplayPro-Bold">
    <w:altName w:val="Calibri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44D4"/>
    <w:rsid w:val="000808BF"/>
    <w:rsid w:val="000970BB"/>
    <w:rsid w:val="000A1923"/>
    <w:rsid w:val="000A4023"/>
    <w:rsid w:val="000B66E1"/>
    <w:rsid w:val="000D2620"/>
    <w:rsid w:val="000E2BB4"/>
    <w:rsid w:val="00107587"/>
    <w:rsid w:val="0011130D"/>
    <w:rsid w:val="001120A9"/>
    <w:rsid w:val="00114A3B"/>
    <w:rsid w:val="001165C5"/>
    <w:rsid w:val="0013180F"/>
    <w:rsid w:val="0014219C"/>
    <w:rsid w:val="001433BF"/>
    <w:rsid w:val="0015236F"/>
    <w:rsid w:val="00161B05"/>
    <w:rsid w:val="001850FC"/>
    <w:rsid w:val="00186966"/>
    <w:rsid w:val="00186D15"/>
    <w:rsid w:val="00197B83"/>
    <w:rsid w:val="001A09AD"/>
    <w:rsid w:val="001A1635"/>
    <w:rsid w:val="001A5659"/>
    <w:rsid w:val="001B710B"/>
    <w:rsid w:val="001C3534"/>
    <w:rsid w:val="001C4310"/>
    <w:rsid w:val="001C47EB"/>
    <w:rsid w:val="001E0DE0"/>
    <w:rsid w:val="001E26E8"/>
    <w:rsid w:val="001E59DE"/>
    <w:rsid w:val="001F1B98"/>
    <w:rsid w:val="002010F7"/>
    <w:rsid w:val="00201216"/>
    <w:rsid w:val="00216C22"/>
    <w:rsid w:val="00222F06"/>
    <w:rsid w:val="00245509"/>
    <w:rsid w:val="00257824"/>
    <w:rsid w:val="00272F2B"/>
    <w:rsid w:val="002A5E6D"/>
    <w:rsid w:val="002B4BB0"/>
    <w:rsid w:val="002C052B"/>
    <w:rsid w:val="002C59DE"/>
    <w:rsid w:val="002C6D60"/>
    <w:rsid w:val="002D7C58"/>
    <w:rsid w:val="002E1386"/>
    <w:rsid w:val="003124A2"/>
    <w:rsid w:val="003356A5"/>
    <w:rsid w:val="003465C5"/>
    <w:rsid w:val="0034667B"/>
    <w:rsid w:val="003542D5"/>
    <w:rsid w:val="0038446F"/>
    <w:rsid w:val="00386E2B"/>
    <w:rsid w:val="00393995"/>
    <w:rsid w:val="00397283"/>
    <w:rsid w:val="003A0E4F"/>
    <w:rsid w:val="003B763C"/>
    <w:rsid w:val="003B770A"/>
    <w:rsid w:val="003D6003"/>
    <w:rsid w:val="003E01D1"/>
    <w:rsid w:val="003E12FF"/>
    <w:rsid w:val="003E3FF3"/>
    <w:rsid w:val="003F3673"/>
    <w:rsid w:val="00423C50"/>
    <w:rsid w:val="00424C73"/>
    <w:rsid w:val="00441198"/>
    <w:rsid w:val="00447217"/>
    <w:rsid w:val="004652AE"/>
    <w:rsid w:val="004720C9"/>
    <w:rsid w:val="00484D8C"/>
    <w:rsid w:val="004A2ECA"/>
    <w:rsid w:val="004A6A50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C069B"/>
    <w:rsid w:val="005D003E"/>
    <w:rsid w:val="005D389E"/>
    <w:rsid w:val="005E3D6D"/>
    <w:rsid w:val="005E50FA"/>
    <w:rsid w:val="005F1D94"/>
    <w:rsid w:val="005F3513"/>
    <w:rsid w:val="0060209F"/>
    <w:rsid w:val="0061443D"/>
    <w:rsid w:val="0063312B"/>
    <w:rsid w:val="006416C8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6D381F"/>
    <w:rsid w:val="007042F0"/>
    <w:rsid w:val="007123EC"/>
    <w:rsid w:val="00736EC4"/>
    <w:rsid w:val="007542FD"/>
    <w:rsid w:val="0076033C"/>
    <w:rsid w:val="0077237C"/>
    <w:rsid w:val="00785610"/>
    <w:rsid w:val="007C7464"/>
    <w:rsid w:val="007E003E"/>
    <w:rsid w:val="007F3D05"/>
    <w:rsid w:val="008302A7"/>
    <w:rsid w:val="008331E4"/>
    <w:rsid w:val="008335C5"/>
    <w:rsid w:val="00833E74"/>
    <w:rsid w:val="00854072"/>
    <w:rsid w:val="008803CB"/>
    <w:rsid w:val="0089010D"/>
    <w:rsid w:val="00892C52"/>
    <w:rsid w:val="008B5FDC"/>
    <w:rsid w:val="008C1A18"/>
    <w:rsid w:val="008D77AA"/>
    <w:rsid w:val="008E553B"/>
    <w:rsid w:val="008E691E"/>
    <w:rsid w:val="0090085C"/>
    <w:rsid w:val="0090326A"/>
    <w:rsid w:val="0090368E"/>
    <w:rsid w:val="00911997"/>
    <w:rsid w:val="00915D44"/>
    <w:rsid w:val="00937072"/>
    <w:rsid w:val="009524C3"/>
    <w:rsid w:val="00952DE9"/>
    <w:rsid w:val="00967A25"/>
    <w:rsid w:val="00983D77"/>
    <w:rsid w:val="0098550F"/>
    <w:rsid w:val="009A4DDC"/>
    <w:rsid w:val="009D5B56"/>
    <w:rsid w:val="009F40E0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7BEC"/>
    <w:rsid w:val="00AA1A4F"/>
    <w:rsid w:val="00AA2875"/>
    <w:rsid w:val="00AA5BEF"/>
    <w:rsid w:val="00AB0E64"/>
    <w:rsid w:val="00AD5A4E"/>
    <w:rsid w:val="00B0516A"/>
    <w:rsid w:val="00B06E79"/>
    <w:rsid w:val="00B075F4"/>
    <w:rsid w:val="00B07CB7"/>
    <w:rsid w:val="00B114F1"/>
    <w:rsid w:val="00B24585"/>
    <w:rsid w:val="00B31E77"/>
    <w:rsid w:val="00B34BBA"/>
    <w:rsid w:val="00B40FCB"/>
    <w:rsid w:val="00B41F38"/>
    <w:rsid w:val="00B42404"/>
    <w:rsid w:val="00B43341"/>
    <w:rsid w:val="00B50B85"/>
    <w:rsid w:val="00BB0658"/>
    <w:rsid w:val="00BB3086"/>
    <w:rsid w:val="00BB503E"/>
    <w:rsid w:val="00BC12E6"/>
    <w:rsid w:val="00BE0571"/>
    <w:rsid w:val="00BE2E4A"/>
    <w:rsid w:val="00BE5B28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8F6"/>
    <w:rsid w:val="00DA0B5F"/>
    <w:rsid w:val="00DE0795"/>
    <w:rsid w:val="00DF3A91"/>
    <w:rsid w:val="00E26B14"/>
    <w:rsid w:val="00E3211D"/>
    <w:rsid w:val="00E54454"/>
    <w:rsid w:val="00E57ADE"/>
    <w:rsid w:val="00E776C8"/>
    <w:rsid w:val="00E802C7"/>
    <w:rsid w:val="00E85D0C"/>
    <w:rsid w:val="00EB5CAE"/>
    <w:rsid w:val="00EE5257"/>
    <w:rsid w:val="00EE7F36"/>
    <w:rsid w:val="00EF6E63"/>
    <w:rsid w:val="00F06AB3"/>
    <w:rsid w:val="00F13E08"/>
    <w:rsid w:val="00F22C18"/>
    <w:rsid w:val="00F35D96"/>
    <w:rsid w:val="00F35EE3"/>
    <w:rsid w:val="00F43D3D"/>
    <w:rsid w:val="00F46FD9"/>
    <w:rsid w:val="00F72F5A"/>
    <w:rsid w:val="00F80C8D"/>
    <w:rsid w:val="00F80FE5"/>
    <w:rsid w:val="00F81948"/>
    <w:rsid w:val="00F85708"/>
    <w:rsid w:val="00F9096A"/>
    <w:rsid w:val="00F90EA3"/>
    <w:rsid w:val="00F91118"/>
    <w:rsid w:val="00FB11D2"/>
    <w:rsid w:val="00FB2EE2"/>
    <w:rsid w:val="00FC217C"/>
    <w:rsid w:val="00FE02FA"/>
    <w:rsid w:val="00FE0D04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  <w:style w:type="paragraph" w:styleId="Caption">
    <w:name w:val="caption"/>
    <w:basedOn w:val="Normal"/>
    <w:next w:val="Normal"/>
    <w:uiPriority w:val="35"/>
    <w:semiHidden/>
    <w:unhideWhenUsed/>
    <w:qFormat/>
    <w:rsid w:val="008D77A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Caruana</cp:lastModifiedBy>
  <cp:revision>23</cp:revision>
  <cp:lastPrinted>2015-01-12T15:04:00Z</cp:lastPrinted>
  <dcterms:created xsi:type="dcterms:W3CDTF">2018-04-05T10:18:00Z</dcterms:created>
  <dcterms:modified xsi:type="dcterms:W3CDTF">2018-04-05T14:18:00Z</dcterms:modified>
</cp:coreProperties>
</file>